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38" w:rsidRPr="00823438" w:rsidRDefault="00823438" w:rsidP="00823438">
      <w:pPr>
        <w:jc w:val="right"/>
        <w:rPr>
          <w:rFonts w:ascii="Calibri" w:eastAsia="Times New Roman" w:hAnsi="Calibri"/>
        </w:rPr>
      </w:pPr>
    </w:p>
    <w:p w:rsidR="00823438" w:rsidRPr="00823438" w:rsidRDefault="00823438" w:rsidP="00823438">
      <w:pPr>
        <w:spacing w:line="100" w:lineRule="atLeast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  <w:noProof/>
        </w:rPr>
        <w:drawing>
          <wp:inline distT="0" distB="0" distL="0" distR="0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38" w:rsidRPr="00823438" w:rsidRDefault="00823438" w:rsidP="00823438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38">
        <w:rPr>
          <w:rFonts w:ascii="Times New Roman" w:eastAsia="Times New Roman" w:hAnsi="Times New Roman"/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823438" w:rsidRPr="00823438" w:rsidRDefault="00823438" w:rsidP="00823438">
      <w:pPr>
        <w:spacing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23438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23438" w:rsidRPr="00823438" w:rsidRDefault="00823438" w:rsidP="00823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23438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gramStart"/>
      <w:r w:rsidRPr="00823438">
        <w:rPr>
          <w:rFonts w:ascii="Times New Roman" w:eastAsia="Times New Roman" w:hAnsi="Times New Roman"/>
          <w:b/>
          <w:bCs/>
          <w:sz w:val="28"/>
          <w:szCs w:val="28"/>
        </w:rPr>
        <w:t>Майское</w:t>
      </w:r>
      <w:proofErr w:type="gramEnd"/>
      <w:r w:rsidRPr="0082343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Пестравский Самарской области</w:t>
      </w:r>
    </w:p>
    <w:p w:rsidR="00823438" w:rsidRPr="00823438" w:rsidRDefault="00823438" w:rsidP="00823438">
      <w:pPr>
        <w:spacing w:line="10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2343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23438" w:rsidRPr="00823438" w:rsidRDefault="00823438" w:rsidP="00823438">
      <w:pPr>
        <w:spacing w:line="100" w:lineRule="atLeast"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>от 23.01.2018 года                                                                                             № 1</w:t>
      </w:r>
    </w:p>
    <w:p w:rsidR="00823438" w:rsidRPr="00823438" w:rsidRDefault="00823438" w:rsidP="0082343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823438">
        <w:rPr>
          <w:rFonts w:ascii="Times New Roman" w:eastAsia="Times New Roman" w:hAnsi="Times New Roman"/>
          <w:sz w:val="28"/>
          <w:szCs w:val="28"/>
        </w:rPr>
        <w:t xml:space="preserve">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</w:t>
      </w:r>
      <w:hyperlink r:id="rId8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 w:rsidRPr="0082343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823438">
        <w:rPr>
          <w:rFonts w:ascii="Times New Roman" w:eastAsia="Times New Roman" w:hAnsi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области",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</w:t>
      </w:r>
      <w:proofErr w:type="gramEnd"/>
      <w:r w:rsidRPr="00823438">
        <w:rPr>
          <w:rFonts w:ascii="Times New Roman" w:eastAsia="Times New Roman" w:hAnsi="Times New Roman"/>
          <w:sz w:val="28"/>
          <w:szCs w:val="28"/>
        </w:rPr>
        <w:t xml:space="preserve"> района Пестравский Самарской области</w:t>
      </w:r>
    </w:p>
    <w:p w:rsidR="00823438" w:rsidRPr="00823438" w:rsidRDefault="00823438" w:rsidP="00823438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23438" w:rsidRPr="00823438" w:rsidRDefault="00823438" w:rsidP="00823438">
      <w:pPr>
        <w:spacing w:line="240" w:lineRule="auto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3438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823438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РЕШИЛО:</w:t>
      </w:r>
    </w:p>
    <w:p w:rsidR="00823438" w:rsidRPr="00823438" w:rsidRDefault="00823438" w:rsidP="00823438">
      <w:pPr>
        <w:spacing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23438" w:rsidRPr="00823438" w:rsidRDefault="00823438" w:rsidP="00823438">
      <w:pPr>
        <w:spacing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>1. Утвердить  местные нормативы градостроительного проектирования сельского поселения Майское муниципального района Пестравский  Самарской области   (приложение к решению).</w:t>
      </w:r>
    </w:p>
    <w:p w:rsidR="00823438" w:rsidRPr="00823438" w:rsidRDefault="00823438" w:rsidP="00823438">
      <w:pPr>
        <w:spacing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 xml:space="preserve">2. Опубликовать данное Решение в бюллетене «Официальный вестник сельского поселения Майское», разместить на официальном интернет-сайте сельского поселения Майское в сети «Интернет». </w:t>
      </w:r>
    </w:p>
    <w:p w:rsidR="00823438" w:rsidRPr="00823438" w:rsidRDefault="00823438" w:rsidP="00823438">
      <w:pPr>
        <w:keepNext/>
        <w:tabs>
          <w:tab w:val="num" w:pos="2160"/>
          <w:tab w:val="num" w:pos="2340"/>
        </w:tabs>
        <w:spacing w:before="20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bCs/>
          <w:sz w:val="28"/>
          <w:szCs w:val="28"/>
        </w:rPr>
        <w:t>3. Решение вступает в силу на следующий день после официального опубликования.</w:t>
      </w:r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23438" w:rsidRPr="00823438" w:rsidRDefault="00823438" w:rsidP="00823438">
      <w:pPr>
        <w:spacing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 xml:space="preserve">  Глава сельского поселения </w:t>
      </w:r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823438">
        <w:rPr>
          <w:rFonts w:ascii="Times New Roman" w:eastAsia="Times New Roman" w:hAnsi="Times New Roman"/>
          <w:sz w:val="28"/>
          <w:szCs w:val="28"/>
        </w:rPr>
        <w:t>Майское</w:t>
      </w:r>
      <w:proofErr w:type="gramEnd"/>
      <w:r w:rsidRPr="00823438">
        <w:rPr>
          <w:rFonts w:ascii="Times New Roman" w:eastAsia="Times New Roman" w:hAnsi="Times New Roman"/>
          <w:sz w:val="28"/>
          <w:szCs w:val="28"/>
        </w:rPr>
        <w:t xml:space="preserve">  муниципального   района                                            </w:t>
      </w:r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 xml:space="preserve">  Пестравский  Самарской области                                           П.В.ЛАНКИН                    </w:t>
      </w:r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lastRenderedPageBreak/>
        <w:t>Председатель Собрания представителей</w:t>
      </w:r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gramStart"/>
      <w:r w:rsidRPr="00823438">
        <w:rPr>
          <w:rFonts w:ascii="Times New Roman" w:eastAsia="Times New Roman" w:hAnsi="Times New Roman"/>
          <w:sz w:val="28"/>
          <w:szCs w:val="28"/>
        </w:rPr>
        <w:t>Майское</w:t>
      </w:r>
      <w:proofErr w:type="gramEnd"/>
    </w:p>
    <w:p w:rsidR="00823438" w:rsidRPr="00823438" w:rsidRDefault="00823438" w:rsidP="00823438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23438">
        <w:rPr>
          <w:rFonts w:ascii="Times New Roman" w:eastAsia="Times New Roman" w:hAnsi="Times New Roman"/>
          <w:sz w:val="28"/>
          <w:szCs w:val="28"/>
        </w:rPr>
        <w:t>Муниципального района Пестравский                                      Е.В.ФЕДОРОВА</w:t>
      </w:r>
    </w:p>
    <w:p w:rsidR="00823438" w:rsidRDefault="00823438" w:rsidP="00823438">
      <w:pPr>
        <w:pStyle w:val="a8"/>
        <w:tabs>
          <w:tab w:val="left" w:pos="142"/>
        </w:tabs>
        <w:spacing w:after="0"/>
        <w:rPr>
          <w:sz w:val="24"/>
          <w:lang w:val="ru-RU"/>
        </w:rPr>
      </w:pPr>
      <w:r w:rsidRPr="00823438">
        <w:rPr>
          <w:rFonts w:cs="Times New Roman"/>
          <w:bCs w:val="0"/>
          <w:kern w:val="0"/>
          <w:szCs w:val="28"/>
          <w:lang w:val="ru-RU" w:eastAsia="ru-RU" w:bidi="ar-SA"/>
        </w:rPr>
        <w:t xml:space="preserve">Самарской области                                                                                                                                                                                     </w:t>
      </w:r>
      <w:r w:rsidR="003E41AC">
        <w:rPr>
          <w:sz w:val="24"/>
        </w:rPr>
        <w:t xml:space="preserve">                                                                   </w:t>
      </w: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3E41AC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  <w:r>
        <w:rPr>
          <w:sz w:val="24"/>
        </w:rPr>
        <w:t xml:space="preserve">                          </w:t>
      </w: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823438" w:rsidRDefault="00823438" w:rsidP="003E41AC">
      <w:pPr>
        <w:pStyle w:val="a8"/>
        <w:tabs>
          <w:tab w:val="left" w:pos="142"/>
        </w:tabs>
        <w:spacing w:after="0"/>
        <w:rPr>
          <w:sz w:val="24"/>
          <w:lang w:val="ru-RU"/>
        </w:rPr>
      </w:pPr>
    </w:p>
    <w:p w:rsidR="003E41AC" w:rsidRDefault="00823438" w:rsidP="00823438">
      <w:pPr>
        <w:pStyle w:val="a8"/>
        <w:tabs>
          <w:tab w:val="left" w:pos="142"/>
        </w:tabs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     </w:t>
      </w:r>
      <w:proofErr w:type="spellStart"/>
      <w:r>
        <w:rPr>
          <w:sz w:val="24"/>
        </w:rPr>
        <w:t>Ут</w:t>
      </w:r>
      <w:r>
        <w:rPr>
          <w:sz w:val="24"/>
          <w:lang w:val="ru-RU"/>
        </w:rPr>
        <w:t>вержде</w:t>
      </w:r>
      <w:bookmarkStart w:id="0" w:name="_GoBack"/>
      <w:bookmarkEnd w:id="0"/>
      <w:r>
        <w:rPr>
          <w:sz w:val="24"/>
          <w:lang w:val="ru-RU"/>
        </w:rPr>
        <w:t>но</w:t>
      </w:r>
      <w:proofErr w:type="spellEnd"/>
    </w:p>
    <w:p w:rsidR="003E41AC" w:rsidRDefault="003E41AC" w:rsidP="003E41AC">
      <w:pPr>
        <w:pStyle w:val="a8"/>
        <w:tabs>
          <w:tab w:val="left" w:pos="4537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решением Собрания представителей                       </w:t>
      </w:r>
    </w:p>
    <w:p w:rsidR="003E41AC" w:rsidRDefault="003E41AC" w:rsidP="003E41AC">
      <w:pPr>
        <w:pStyle w:val="a8"/>
        <w:tabs>
          <w:tab w:val="left" w:pos="4537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сельского поселения </w:t>
      </w:r>
      <w:proofErr w:type="gramStart"/>
      <w:r>
        <w:rPr>
          <w:sz w:val="22"/>
          <w:szCs w:val="22"/>
          <w:lang w:val="ru-RU"/>
        </w:rPr>
        <w:t>Майское</w:t>
      </w:r>
      <w:proofErr w:type="gramEnd"/>
    </w:p>
    <w:p w:rsidR="003E41AC" w:rsidRDefault="003E41AC" w:rsidP="003E41AC">
      <w:pPr>
        <w:pStyle w:val="a8"/>
        <w:tabs>
          <w:tab w:val="left" w:pos="4537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муниципального района Пестравский</w:t>
      </w:r>
    </w:p>
    <w:p w:rsidR="003E41AC" w:rsidRDefault="003E41AC" w:rsidP="003E41AC">
      <w:pPr>
        <w:pStyle w:val="a8"/>
        <w:tabs>
          <w:tab w:val="left" w:pos="4537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Самарской области</w:t>
      </w:r>
    </w:p>
    <w:p w:rsidR="003E41AC" w:rsidRDefault="003E41AC" w:rsidP="003E41AC">
      <w:pPr>
        <w:pStyle w:val="a8"/>
        <w:tabs>
          <w:tab w:val="left" w:pos="4537"/>
        </w:tabs>
        <w:spacing w:after="0"/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от  23 января 2018 г №  1</w:t>
      </w:r>
    </w:p>
    <w:p w:rsidR="003E41AC" w:rsidRDefault="003E41AC" w:rsidP="003E4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1AC" w:rsidRDefault="003E41AC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1AC" w:rsidRDefault="003E41AC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2A3" w:rsidRDefault="00823438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</w:t>
      </w:r>
    </w:p>
    <w:p w:rsidR="006619E5" w:rsidRDefault="00D632A3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66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619E5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66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D632A3" w:rsidRDefault="00D632A3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муниципального района Пестравский Самарской области (далее также - местные нормативы) разработаны в соответствии с положениями </w:t>
      </w:r>
      <w:hyperlink r:id="rId9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29.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Российской Федерации, </w:t>
      </w:r>
      <w:hyperlink r:id="rId11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Start w:id="2" w:name="Par3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619E5">
        <w:rPr>
          <w:rFonts w:ascii="Times New Roman" w:hAnsi="Times New Roman" w:cs="Times New Roman"/>
          <w:sz w:val="28"/>
          <w:szCs w:val="28"/>
        </w:rPr>
        <w:t xml:space="preserve">сельского поселения Майское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области.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местные нормативы включают в себя: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указанные в </w:t>
      </w:r>
      <w:hyperlink r:id="rId12" w:anchor="Par36" w:tooltip="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амарской области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1.1 настоящих местных нормативов); </w:t>
      </w:r>
    </w:p>
    <w:p w:rsidR="00D632A3" w:rsidRDefault="00D632A3" w:rsidP="00D632A3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нормативов.</w:t>
      </w:r>
    </w:p>
    <w:p w:rsidR="00D632A3" w:rsidRDefault="00D632A3" w:rsidP="00D632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632A3">
          <w:pgSz w:w="11906" w:h="16838"/>
          <w:pgMar w:top="1134" w:right="851" w:bottom="1134" w:left="1701" w:header="0" w:footer="0" w:gutter="0"/>
          <w:cols w:space="720"/>
        </w:sectPr>
      </w:pPr>
    </w:p>
    <w:p w:rsidR="00FA79A5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FA79A5">
        <w:rPr>
          <w:rFonts w:ascii="Times New Roman" w:hAnsi="Times New Roman" w:cs="Times New Roman"/>
          <w:sz w:val="28"/>
          <w:szCs w:val="28"/>
        </w:rPr>
        <w:t xml:space="preserve">сельского поселения Майское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и предельные значения расчетных показателей максимально допустимого</w:t>
      </w:r>
    </w:p>
    <w:p w:rsidR="00D632A3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уровня территориальной доступности</w:t>
      </w:r>
    </w:p>
    <w:p w:rsidR="00D632A3" w:rsidRDefault="00D632A3" w:rsidP="00D63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объектов для населения </w:t>
      </w:r>
      <w:r w:rsidR="00FA79A5">
        <w:rPr>
          <w:rFonts w:ascii="Times New Roman" w:hAnsi="Times New Roman" w:cs="Times New Roman"/>
          <w:sz w:val="28"/>
          <w:szCs w:val="28"/>
        </w:rPr>
        <w:t xml:space="preserve">сельского поселения Майское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D632A3" w:rsidRDefault="00D632A3" w:rsidP="00D63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304"/>
        <w:gridCol w:w="1247"/>
        <w:gridCol w:w="1361"/>
        <w:gridCol w:w="425"/>
        <w:gridCol w:w="283"/>
        <w:gridCol w:w="142"/>
        <w:gridCol w:w="794"/>
        <w:gridCol w:w="510"/>
        <w:gridCol w:w="794"/>
        <w:gridCol w:w="907"/>
        <w:gridCol w:w="567"/>
        <w:gridCol w:w="1701"/>
        <w:gridCol w:w="1247"/>
        <w:gridCol w:w="1474"/>
      </w:tblGrid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доступности, единица измерения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образования</w:t>
            </w:r>
          </w:p>
        </w:tc>
      </w:tr>
      <w:tr w:rsidR="00D632A3" w:rsidTr="00D632A3">
        <w:trPr>
          <w:trHeight w:val="65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пунктах: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D632A3" w:rsidTr="00FA79A5">
        <w:trPr>
          <w:trHeight w:val="621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 &lt;*&gt;: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&lt;**&gt;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--------------------------------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D632A3" w:rsidTr="00D632A3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физической культуры и массового спорта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 предназначенные для организации и проведения официальных физкультурно-оздоровитель</w:t>
            </w:r>
            <w:r>
              <w:rPr>
                <w:rFonts w:ascii="Times New Roman" w:hAnsi="Times New Roman" w:cs="Times New Roman"/>
              </w:rPr>
              <w:lastRenderedPageBreak/>
              <w:t>ных и спортивных мероприятий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библиотечного обслуживания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каждую 1 тысячу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 филиалом в данном населенном пункте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населенных пунктах сельских поселений с числом жителей более 500 </w:t>
            </w:r>
            <w:r>
              <w:rPr>
                <w:rFonts w:ascii="Times New Roman" w:hAnsi="Times New Roman" w:cs="Times New Roman"/>
              </w:rPr>
              <w:lastRenderedPageBreak/>
              <w:t>человек, расположенных на расстоянии более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филиал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отдел </w:t>
            </w:r>
            <w:proofErr w:type="spellStart"/>
            <w:r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населении, тысяч человек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 в тысячах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читательских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до 2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до 5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4,5 - 5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культуры и искусства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зрительских мест на каждые 100 жителей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150 - 200 зрительских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зрительских мест на 1 тысячу жителей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зрительских мест на 1 тысячу жителей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иных населенных </w:t>
            </w:r>
            <w:r>
              <w:rPr>
                <w:rFonts w:ascii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устанавливаетс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до 100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форма обслуживания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 на 1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FA79A5">
        <w:trPr>
          <w:trHeight w:val="28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объектами транспортной инфраструктуры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Примечание: при расчете обеспеченности учитываются автомобильные дороги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 федерального значения, автомобильные дороги общего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регионального или межмуниципального значения, автомобильные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местного значения муниципального района, находящиеся в границах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пунктов.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Стоянки и </w:t>
            </w:r>
            <w:r>
              <w:rPr>
                <w:rFonts w:ascii="Times New Roman" w:hAnsi="Times New Roman" w:cs="Times New Roman"/>
              </w:rPr>
              <w:lastRenderedPageBreak/>
              <w:t>парковки (парковочные места) общего пользования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</w:rPr>
              <w:lastRenderedPageBreak/>
              <w:t>обеспеченности в процентах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 расчета не менее чем для 70% расчетного парка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пешеходная </w:t>
            </w:r>
            <w:r>
              <w:rPr>
                <w:rFonts w:ascii="Times New Roman" w:hAnsi="Times New Roman" w:cs="Times New Roman"/>
              </w:rPr>
              <w:lastRenderedPageBreak/>
              <w:t>доступность,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входов в </w:t>
            </w:r>
            <w:r>
              <w:rPr>
                <w:rFonts w:ascii="Times New Roman" w:hAnsi="Times New Roman" w:cs="Times New Roman"/>
              </w:rPr>
              <w:lastRenderedPageBreak/>
              <w:t>жилые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районы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пассажирские помещения вокзалов, входов в места крупных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торговли 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коммунально-складские зоны (районы)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массового кратковременного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парки, на выставки и стадионы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обращения с отходами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бытовые отходы: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190 - 225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900 - 1000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прочих жилых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1100 - 1500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с учетом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280 - 300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1400 - 1500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2000 - 35000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инженерной и коммунальной инфраструктурой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удельные среднесуточные расходы холодной и горячей воды на хозяйственно-питьевые </w:t>
            </w:r>
            <w:r>
              <w:rPr>
                <w:rFonts w:ascii="Times New Roman" w:hAnsi="Times New Roman" w:cs="Times New Roman"/>
              </w:rPr>
              <w:lastRenderedPageBreak/>
              <w:t>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зданий с местными (квартирными) водонагревателями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со снижением до 180 к 2025 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объектов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повседневного пользования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пищи на плите - 0,5;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с использованием газового проточного водонагревателя - 0,5;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тепловой энергии системой отопления здания, кВт·ч/кв. м, за отопительный период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FA79A5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Дошкольные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180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гектаров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D632A3" w:rsidRDefault="00D632A3" w:rsidP="00D632A3">
      <w:pPr>
        <w:spacing w:after="0" w:line="240" w:lineRule="auto"/>
        <w:rPr>
          <w:rFonts w:ascii="Times New Roman" w:hAnsi="Times New Roman"/>
          <w:sz w:val="20"/>
          <w:szCs w:val="20"/>
        </w:rPr>
        <w:sectPr w:rsidR="00D632A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06E8A" w:rsidRDefault="00806E8A"/>
    <w:sectPr w:rsidR="00806E8A" w:rsidSect="00A6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1" w:rsidRDefault="00E21FB1" w:rsidP="008F3D23">
      <w:pPr>
        <w:spacing w:after="0" w:line="240" w:lineRule="auto"/>
      </w:pPr>
      <w:r>
        <w:separator/>
      </w:r>
    </w:p>
  </w:endnote>
  <w:endnote w:type="continuationSeparator" w:id="0">
    <w:p w:rsidR="00E21FB1" w:rsidRDefault="00E21FB1" w:rsidP="008F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1" w:rsidRDefault="00E21FB1" w:rsidP="008F3D23">
      <w:pPr>
        <w:spacing w:after="0" w:line="240" w:lineRule="auto"/>
      </w:pPr>
      <w:r>
        <w:separator/>
      </w:r>
    </w:p>
  </w:footnote>
  <w:footnote w:type="continuationSeparator" w:id="0">
    <w:p w:rsidR="00E21FB1" w:rsidRDefault="00E21FB1" w:rsidP="008F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F0A"/>
    <w:rsid w:val="00180AEA"/>
    <w:rsid w:val="00202DFB"/>
    <w:rsid w:val="003E41AC"/>
    <w:rsid w:val="00446B20"/>
    <w:rsid w:val="006619E5"/>
    <w:rsid w:val="00736696"/>
    <w:rsid w:val="00806E8A"/>
    <w:rsid w:val="00823438"/>
    <w:rsid w:val="008F3D23"/>
    <w:rsid w:val="009977F2"/>
    <w:rsid w:val="00A65EC3"/>
    <w:rsid w:val="00B66F0A"/>
    <w:rsid w:val="00D632A3"/>
    <w:rsid w:val="00E21FB1"/>
    <w:rsid w:val="00EE16F7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32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23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23"/>
    <w:rPr>
      <w:rFonts w:eastAsiaTheme="minorEastAsia" w:cs="Times New Roman"/>
      <w:lang w:eastAsia="ru-RU"/>
    </w:rPr>
  </w:style>
  <w:style w:type="paragraph" w:customStyle="1" w:styleId="a8">
    <w:name w:val="Стиль части"/>
    <w:rsid w:val="003E41AC"/>
    <w:pPr>
      <w:widowControl w:val="0"/>
      <w:suppressAutoHyphens/>
      <w:autoSpaceDN w:val="0"/>
      <w:spacing w:line="240" w:lineRule="auto"/>
      <w:jc w:val="center"/>
    </w:pPr>
    <w:rPr>
      <w:rFonts w:ascii="Times New Roman" w:eastAsia="Times New Roman" w:hAnsi="Times New Roman" w:cs="Tahoma"/>
      <w:bCs/>
      <w:kern w:val="3"/>
      <w:sz w:val="28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4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2757AF34215535F25856D746FF93162821B1DCD1E0BE00486883B83ED45C1A3F2ER6Q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ARH-2\Desktop\&#1052;&#1053;&#1043;&#1055;\&#1087;&#1088;&#1086;&#1077;&#1082;&#1090;%20&#1052;&#1077;&#1089;&#1090;&#1085;&#1099;&#1077;%20&#1085;&#1086;&#1088;&#1084;&#1099;%20&#1075;&#1088;&#1072;&#1076;&#1086;&#1089;&#1090;&#1088;&#1086;&#1080;&#1090;&#1077;&#1083;&#1100;&#1085;&#1086;&#1075;&#1086;%20&#1087;&#1088;&#1086;&#1077;&#1082;&#1090;&#1080;&#1088;&#1086;&#1074;&#1072;&#1085;&#1080;&#1103;%20&#1084;.&#1088;.%20&#1055;&#1077;&#1089;&#1090;&#1088;&#1072;&#1074;&#1089;&#1082;&#1080;&#1081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224788195592C86B262757AF34215535F25856D746FF93162821B1DCD1E0BE00486883B83ED45C1A3F2ER6Q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224788195592C86B26395AB9587D5D31FB075DD74EF7C74E777AEC8BD8EAE9470731C1FC32DD58R1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395AB9587D5D31FB075DD74EF7C74E777AEC8BD8EAE9470731C1FC32DD5ER1Q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9</cp:revision>
  <dcterms:created xsi:type="dcterms:W3CDTF">2017-10-13T05:45:00Z</dcterms:created>
  <dcterms:modified xsi:type="dcterms:W3CDTF">2018-10-01T06:47:00Z</dcterms:modified>
</cp:coreProperties>
</file>